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ascii="Arial" w:hAnsi="Arial" w:eastAsia="宋体"/>
          <w:b/>
          <w:i/>
          <w:sz w:val="24"/>
          <w:lang w:eastAsia="zh-CN"/>
        </w:rPr>
      </w:pPr>
      <w:r>
        <w:rPr>
          <w:rFonts w:hint="eastAsia" w:ascii="Arial" w:hAnsi="Arial" w:cs="Arial"/>
          <w:b/>
          <w:sz w:val="24"/>
        </w:rPr>
        <w:t>3GPP TSG-RAN WG4 Meeting # 101-bis-e</w:t>
      </w:r>
      <w:r>
        <w:rPr>
          <w:rFonts w:ascii="Arial" w:hAnsi="Arial" w:eastAsia="MS Mincho"/>
          <w:b/>
          <w:sz w:val="24"/>
        </w:rPr>
        <w:tab/>
      </w:r>
      <w:r>
        <w:rPr>
          <w:rFonts w:hint="eastAsia" w:ascii="Arial" w:hAnsi="Arial"/>
          <w:b/>
          <w:sz w:val="24"/>
          <w:lang w:eastAsia="zh-CN"/>
        </w:rPr>
        <w:t>R4-2200839</w:t>
      </w:r>
    </w:p>
    <w:p>
      <w:pPr>
        <w:tabs>
          <w:tab w:val="left" w:pos="3106"/>
          <w:tab w:val="center" w:pos="4536"/>
          <w:tab w:val="right" w:pos="9072"/>
        </w:tabs>
        <w:jc w:val="both"/>
        <w:rPr>
          <w:rFonts w:ascii="Arial" w:hAnsi="Arial" w:eastAsia="宋体"/>
          <w:b/>
          <w:sz w:val="24"/>
          <w:lang w:val="en-GB" w:eastAsia="zh-CN"/>
        </w:rPr>
      </w:pPr>
      <w:r>
        <w:rPr>
          <w:rFonts w:hint="eastAsia" w:ascii="Arial" w:hAnsi="Arial" w:eastAsia="宋体" w:cs="Arial"/>
          <w:b/>
          <w:sz w:val="24"/>
          <w:lang w:eastAsia="zh-CN"/>
        </w:rPr>
        <w:t>Electronic Meeting, January 17-25, 2022</w:t>
      </w:r>
    </w:p>
    <w:p>
      <w:pPr>
        <w:tabs>
          <w:tab w:val="left" w:pos="420"/>
          <w:tab w:val="left" w:pos="840"/>
          <w:tab w:val="left" w:pos="1260"/>
          <w:tab w:val="left" w:pos="1680"/>
          <w:tab w:val="left" w:pos="2100"/>
          <w:tab w:val="left" w:pos="2520"/>
        </w:tabs>
        <w:jc w:val="both"/>
        <w:rPr>
          <w:rFonts w:ascii="Arial" w:hAnsi="Arial" w:eastAsia="宋体"/>
          <w:b/>
          <w:sz w:val="24"/>
          <w:lang w:val="en-GB" w:eastAsia="zh-CN"/>
        </w:rPr>
      </w:pPr>
    </w:p>
    <w:p>
      <w:pPr>
        <w:pStyle w:val="14"/>
        <w:tabs>
          <w:tab w:val="left" w:pos="1800"/>
          <w:tab w:val="clear" w:pos="4536"/>
        </w:tabs>
        <w:spacing w:after="60"/>
        <w:ind w:left="1800" w:hanging="1800"/>
        <w:jc w:val="both"/>
        <w:rPr>
          <w:rFonts w:eastAsia="宋体"/>
          <w:sz w:val="24"/>
          <w:lang w:val="en-US" w:eastAsia="zh-CN"/>
        </w:rPr>
      </w:pPr>
      <w:r>
        <w:rPr>
          <w:sz w:val="24"/>
          <w:lang w:val="en-US"/>
        </w:rPr>
        <w:t>Source:</w:t>
      </w:r>
      <w:r>
        <w:rPr>
          <w:rFonts w:hint="eastAsia" w:eastAsiaTheme="minorEastAsia"/>
          <w:sz w:val="24"/>
          <w:lang w:val="en-US" w:eastAsia="zh-CN"/>
        </w:rPr>
        <w:tab/>
      </w:r>
      <w:r>
        <w:rPr>
          <w:rFonts w:eastAsia="宋体"/>
          <w:sz w:val="24"/>
          <w:lang w:val="en-US" w:eastAsia="zh-CN"/>
        </w:rPr>
        <w:t>ZTE Corporation</w:t>
      </w:r>
    </w:p>
    <w:p>
      <w:pPr>
        <w:spacing w:after="120"/>
        <w:ind w:left="1985" w:hanging="1985"/>
        <w:rPr>
          <w:rFonts w:ascii="Arial" w:hAnsi="Arial" w:eastAsia="MS Mincho"/>
          <w:b/>
          <w:sz w:val="24"/>
          <w:lang w:eastAsia="zh-CN"/>
        </w:rPr>
      </w:pPr>
      <w:r>
        <w:rPr>
          <w:rFonts w:ascii="Arial" w:hAnsi="Arial" w:eastAsia="MS Mincho"/>
          <w:b/>
          <w:sz w:val="24"/>
        </w:rPr>
        <w:t>Title:</w:t>
      </w:r>
      <w:r>
        <w:rPr>
          <w:rFonts w:hint="eastAsia" w:ascii="Arial" w:hAnsi="Arial" w:eastAsia="MS Mincho"/>
          <w:b/>
          <w:sz w:val="24"/>
          <w:lang w:eastAsia="zh-CN"/>
        </w:rPr>
        <w:t>Discussion on timing issues for simultaneous operation of IAB</w:t>
      </w:r>
    </w:p>
    <w:p>
      <w:pPr>
        <w:pStyle w:val="14"/>
        <w:tabs>
          <w:tab w:val="left" w:pos="1800"/>
          <w:tab w:val="left" w:pos="3825"/>
          <w:tab w:val="clear" w:pos="4536"/>
          <w:tab w:val="clear" w:pos="9072"/>
        </w:tabs>
        <w:spacing w:after="60"/>
        <w:jc w:val="both"/>
        <w:rPr>
          <w:rFonts w:eastAsia="宋体"/>
          <w:sz w:val="24"/>
          <w:lang w:val="en-US" w:eastAsia="zh-CN"/>
        </w:rPr>
      </w:pPr>
      <w:r>
        <w:rPr>
          <w:sz w:val="24"/>
          <w:lang w:val="sv-SE"/>
        </w:rPr>
        <w:t>Agenda Item:</w:t>
      </w:r>
      <w:r>
        <w:rPr>
          <w:sz w:val="24"/>
          <w:lang w:val="sv-SE"/>
        </w:rPr>
        <w:tab/>
      </w:r>
      <w:r>
        <w:rPr>
          <w:rFonts w:hint="eastAsia" w:eastAsia="宋体"/>
          <w:sz w:val="24"/>
          <w:lang w:val="en-US" w:eastAsia="zh-CN"/>
        </w:rPr>
        <w:t>6.17.2.2</w:t>
      </w:r>
    </w:p>
    <w:p>
      <w:pPr>
        <w:pStyle w:val="14"/>
        <w:tabs>
          <w:tab w:val="left" w:pos="1800"/>
        </w:tabs>
        <w:snapToGrid w:val="0"/>
        <w:spacing w:after="240"/>
        <w:jc w:val="both"/>
        <w:rPr>
          <w:rFonts w:eastAsia="宋体"/>
          <w:sz w:val="24"/>
          <w:lang w:val="en-US" w:eastAsia="zh-CN"/>
        </w:rPr>
      </w:pPr>
      <w:r>
        <w:rPr>
          <w:sz w:val="24"/>
        </w:rPr>
        <w:t>Document for:</w:t>
      </w:r>
      <w:r>
        <w:rPr>
          <w:sz w:val="24"/>
        </w:rPr>
        <w:tab/>
      </w:r>
      <w:r>
        <w:rPr>
          <w:rFonts w:hint="eastAsia" w:eastAsia="宋体"/>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eastAsia="zh-CN"/>
        </w:rPr>
      </w:pPr>
      <w:r>
        <w:rPr>
          <w:rFonts w:eastAsia="宋体"/>
          <w:lang w:eastAsia="zh-CN"/>
        </w:rPr>
        <w:t>Introduction</w:t>
      </w:r>
    </w:p>
    <w:p>
      <w:pPr>
        <w:pStyle w:val="3"/>
        <w:tabs>
          <w:tab w:val="left" w:pos="226"/>
          <w:tab w:val="left" w:pos="284"/>
          <w:tab w:val="left" w:pos="5103"/>
        </w:tabs>
        <w:snapToGrid w:val="0"/>
        <w:spacing w:beforeLines="50"/>
        <w:rPr>
          <w:rFonts w:eastAsia="宋体"/>
          <w:szCs w:val="20"/>
          <w:lang w:val="en-US" w:eastAsia="zh-CN"/>
        </w:rPr>
      </w:pPr>
      <w:r>
        <w:rPr>
          <w:rFonts w:hint="eastAsia" w:eastAsia="宋体"/>
          <w:szCs w:val="20"/>
          <w:lang w:val="en-US" w:eastAsia="zh-CN"/>
        </w:rPr>
        <w:t>In this contribution, the analysis on the issue of timing for simultaneous operation between child link and parent link is provided.</w:t>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eastAsia="zh-CN"/>
        </w:rPr>
      </w:pPr>
      <w:r>
        <w:rPr>
          <w:rFonts w:hint="eastAsia" w:eastAsia="宋体"/>
          <w:lang w:val="en-US" w:eastAsia="zh-CN"/>
        </w:rPr>
        <w:t>Discussion</w:t>
      </w:r>
    </w:p>
    <w:p>
      <w:pPr>
        <w:pStyle w:val="29"/>
        <w:ind w:firstLine="0" w:firstLineChars="0"/>
        <w:rPr>
          <w:rFonts w:ascii="Times New Roman" w:hAnsi="Times New Roman"/>
          <w:bCs/>
          <w:kern w:val="0"/>
          <w:sz w:val="20"/>
          <w:szCs w:val="20"/>
        </w:rPr>
      </w:pPr>
      <w:r>
        <w:rPr>
          <w:rFonts w:hint="eastAsia" w:ascii="Times New Roman" w:hAnsi="Times New Roman"/>
          <w:bCs/>
          <w:kern w:val="0"/>
          <w:sz w:val="20"/>
          <w:szCs w:val="20"/>
        </w:rPr>
        <w:t>In RAN4 #101-e meeting, issues of timing</w:t>
      </w:r>
      <w:r>
        <w:rPr>
          <w:rFonts w:hint="eastAsia" w:ascii="Times New Roman" w:hAnsi="Times New Roman"/>
          <w:bCs/>
          <w:kern w:val="0"/>
          <w:sz w:val="20"/>
          <w:szCs w:val="20"/>
          <w:lang w:val="en-US" w:eastAsia="zh-CN"/>
        </w:rPr>
        <w:t xml:space="preserve"> </w:t>
      </w:r>
      <w:r>
        <w:rPr>
          <w:rFonts w:hint="eastAsia" w:ascii="Times New Roman" w:hAnsi="Times New Roman"/>
          <w:bCs/>
          <w:kern w:val="0"/>
          <w:sz w:val="20"/>
          <w:szCs w:val="20"/>
        </w:rPr>
        <w:t>for simultaneous operation were identified</w:t>
      </w:r>
      <w:r>
        <w:rPr>
          <w:rFonts w:hint="eastAsia" w:ascii="Times New Roman" w:hAnsi="Times New Roman"/>
          <w:bCs/>
          <w:kern w:val="0"/>
          <w:sz w:val="20"/>
          <w:szCs w:val="20"/>
          <w:vertAlign w:val="superscript"/>
        </w:rPr>
        <w:t xml:space="preserve">[1] </w:t>
      </w:r>
      <w:r>
        <w:rPr>
          <w:rFonts w:hint="eastAsia" w:ascii="Times New Roman" w:hAnsi="Times New Roman"/>
          <w:bCs/>
          <w:kern w:val="0"/>
          <w:sz w:val="20"/>
          <w:szCs w:val="20"/>
        </w:rPr>
        <w:t>as following: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adjustRightInd w:val="0"/>
              <w:snapToGrid w:val="0"/>
              <w:spacing w:line="240" w:lineRule="auto"/>
              <w:rPr>
                <w:szCs w:val="20"/>
                <w:lang w:val="en-GB"/>
              </w:rPr>
            </w:pPr>
            <w:r>
              <w:rPr>
                <w:szCs w:val="20"/>
                <w:highlight w:val="green"/>
                <w:lang w:val="en-GB"/>
              </w:rPr>
              <w:t>Agreement:</w:t>
            </w:r>
          </w:p>
          <w:p>
            <w:pPr>
              <w:adjustRightInd w:val="0"/>
              <w:snapToGrid w:val="0"/>
              <w:spacing w:line="240" w:lineRule="auto"/>
              <w:rPr>
                <w:szCs w:val="20"/>
                <w:highlight w:val="green"/>
              </w:rPr>
            </w:pPr>
            <w:r>
              <w:rPr>
                <w:szCs w:val="20"/>
                <w:highlight w:val="green"/>
                <w:lang w:val="en-GB"/>
              </w:rPr>
              <w:t xml:space="preserve">Baseline assumption: Introducing RF requirements for </w:t>
            </w:r>
            <w:r>
              <w:rPr>
                <w:szCs w:val="20"/>
                <w:highlight w:val="green"/>
              </w:rPr>
              <w:t>Timing error between own MT TX and DU TX should be defined for case#6 timing</w:t>
            </w:r>
          </w:p>
          <w:p>
            <w:pPr>
              <w:pStyle w:val="29"/>
              <w:numPr>
                <w:ilvl w:val="0"/>
                <w:numId w:val="4"/>
              </w:numPr>
              <w:adjustRightInd w:val="0"/>
              <w:snapToGrid w:val="0"/>
              <w:spacing w:line="240" w:lineRule="auto"/>
              <w:ind w:firstLine="400"/>
              <w:rPr>
                <w:rFonts w:ascii="Times New Roman" w:hAnsi="Times New Roman" w:eastAsiaTheme="minorEastAsia"/>
                <w:sz w:val="20"/>
                <w:szCs w:val="20"/>
                <w:highlight w:val="green"/>
              </w:rPr>
            </w:pPr>
            <w:r>
              <w:rPr>
                <w:rFonts w:ascii="Times New Roman" w:hAnsi="Times New Roman" w:eastAsiaTheme="minorEastAsia"/>
                <w:sz w:val="20"/>
                <w:szCs w:val="20"/>
                <w:highlight w:val="green"/>
              </w:rPr>
              <w:t>Pending on further checking whether existing cell phase sync requirements already cover above timing error</w:t>
            </w:r>
          </w:p>
          <w:p>
            <w:pPr>
              <w:pStyle w:val="29"/>
              <w:numPr>
                <w:ilvl w:val="0"/>
                <w:numId w:val="4"/>
              </w:numPr>
              <w:adjustRightInd w:val="0"/>
              <w:snapToGrid w:val="0"/>
              <w:spacing w:line="240" w:lineRule="auto"/>
              <w:ind w:firstLine="400"/>
              <w:rPr>
                <w:rFonts w:ascii="Times New Roman" w:hAnsi="Times New Roman"/>
                <w:sz w:val="20"/>
                <w:szCs w:val="20"/>
                <w:highlight w:val="green"/>
              </w:rPr>
            </w:pPr>
            <w:r>
              <w:rPr>
                <w:rFonts w:ascii="Times New Roman" w:hAnsi="Times New Roman" w:eastAsiaTheme="minorEastAsia"/>
                <w:sz w:val="20"/>
                <w:szCs w:val="20"/>
                <w:highlight w:val="green"/>
              </w:rPr>
              <w:t>Further check the timing error tolerance between the parent IAB-DU node and child IAB-M</w:t>
            </w:r>
            <w:r>
              <w:rPr>
                <w:rFonts w:ascii="Times New Roman" w:hAnsi="Times New Roman"/>
                <w:sz w:val="20"/>
                <w:szCs w:val="20"/>
                <w:highlight w:val="green"/>
              </w:rPr>
              <w:t>T</w:t>
            </w:r>
          </w:p>
          <w:p>
            <w:pPr>
              <w:adjustRightInd w:val="0"/>
              <w:snapToGrid w:val="0"/>
              <w:spacing w:line="240" w:lineRule="auto"/>
              <w:rPr>
                <w:szCs w:val="20"/>
              </w:rPr>
            </w:pPr>
            <w:r>
              <w:rPr>
                <w:szCs w:val="20"/>
                <w:highlight w:val="yellow"/>
              </w:rPr>
              <w:t>With above baseline assumption confirmed FFS on</w:t>
            </w:r>
            <w:r>
              <w:rPr>
                <w:szCs w:val="20"/>
              </w:rPr>
              <w:t xml:space="preserve">: </w:t>
            </w:r>
          </w:p>
          <w:p>
            <w:pPr>
              <w:adjustRightInd w:val="0"/>
              <w:snapToGrid w:val="0"/>
              <w:spacing w:line="240" w:lineRule="auto"/>
              <w:ind w:firstLine="400" w:firstLineChars="200"/>
              <w:rPr>
                <w:szCs w:val="20"/>
              </w:rPr>
            </w:pPr>
            <w:r>
              <w:rPr>
                <w:szCs w:val="20"/>
              </w:rPr>
              <w:t xml:space="preserve">-reference condition for this requirement </w:t>
            </w:r>
          </w:p>
          <w:p>
            <w:pPr>
              <w:adjustRightInd w:val="0"/>
              <w:snapToGrid w:val="0"/>
              <w:spacing w:line="240" w:lineRule="auto"/>
              <w:ind w:firstLine="400" w:firstLineChars="200"/>
              <w:rPr>
                <w:szCs w:val="20"/>
              </w:rPr>
            </w:pPr>
            <w:r>
              <w:rPr>
                <w:szCs w:val="20"/>
              </w:rPr>
              <w:t xml:space="preserve">-error requirement with below Alts </w:t>
            </w:r>
          </w:p>
          <w:p>
            <w:pPr>
              <w:pStyle w:val="29"/>
              <w:numPr>
                <w:ilvl w:val="0"/>
                <w:numId w:val="5"/>
              </w:numPr>
              <w:adjustRightInd w:val="0"/>
              <w:snapToGrid w:val="0"/>
              <w:spacing w:after="120" w:line="240" w:lineRule="auto"/>
              <w:ind w:firstLine="400"/>
              <w:rPr>
                <w:rFonts w:ascii="Times New Roman" w:hAnsi="Times New Roman" w:eastAsiaTheme="minorEastAsia"/>
                <w:sz w:val="20"/>
                <w:szCs w:val="20"/>
              </w:rPr>
            </w:pPr>
            <w:r>
              <w:rPr>
                <w:rFonts w:ascii="Times New Roman" w:hAnsi="Times New Roman" w:eastAsiaTheme="minorEastAsia"/>
                <w:sz w:val="20"/>
                <w:szCs w:val="20"/>
              </w:rPr>
              <w:t>Alt1: 3us</w:t>
            </w:r>
          </w:p>
          <w:p>
            <w:pPr>
              <w:pStyle w:val="29"/>
              <w:numPr>
                <w:ilvl w:val="0"/>
                <w:numId w:val="5"/>
              </w:numPr>
              <w:adjustRightInd w:val="0"/>
              <w:snapToGrid w:val="0"/>
              <w:spacing w:after="120" w:line="240" w:lineRule="auto"/>
              <w:ind w:firstLine="400"/>
              <w:rPr>
                <w:rFonts w:ascii="Times New Roman" w:hAnsi="Times New Roman" w:eastAsiaTheme="minorEastAsia"/>
                <w:sz w:val="20"/>
                <w:szCs w:val="20"/>
              </w:rPr>
            </w:pPr>
            <w:r>
              <w:rPr>
                <w:rFonts w:ascii="Times New Roman" w:hAnsi="Times New Roman" w:eastAsiaTheme="minorEastAsia"/>
                <w:sz w:val="20"/>
                <w:szCs w:val="20"/>
              </w:rPr>
              <w:t>Alt2: cyclic prefix length of largest supported SCS</w:t>
            </w:r>
          </w:p>
          <w:p>
            <w:pPr>
              <w:pStyle w:val="29"/>
              <w:numPr>
                <w:ilvl w:val="0"/>
                <w:numId w:val="5"/>
              </w:numPr>
              <w:adjustRightInd w:val="0"/>
              <w:snapToGrid w:val="0"/>
              <w:spacing w:after="120" w:line="240" w:lineRule="auto"/>
              <w:ind w:firstLine="400"/>
              <w:rPr>
                <w:rFonts w:ascii="Times New Roman" w:hAnsi="Times New Roman"/>
                <w:bCs/>
                <w:kern w:val="0"/>
                <w:sz w:val="20"/>
                <w:szCs w:val="20"/>
              </w:rPr>
            </w:pPr>
            <w:r>
              <w:rPr>
                <w:rFonts w:ascii="Times New Roman" w:hAnsi="Times New Roman" w:eastAsiaTheme="minorEastAsia"/>
                <w:sz w:val="20"/>
                <w:szCs w:val="20"/>
              </w:rPr>
              <w:t>Alt3: value as SCS dependent</w:t>
            </w:r>
          </w:p>
        </w:tc>
      </w:tr>
    </w:tbl>
    <w:p>
      <w:pPr>
        <w:pStyle w:val="29"/>
        <w:suppressAutoHyphens/>
        <w:adjustRightInd w:val="0"/>
        <w:snapToGrid w:val="0"/>
        <w:spacing w:beforeLines="100" w:afterLines="100" w:line="240" w:lineRule="auto"/>
        <w:ind w:firstLine="0" w:firstLineChars="0"/>
        <w:rPr>
          <w:rFonts w:ascii="Times New Roman" w:hAnsi="Times New Roman"/>
          <w:bCs/>
          <w:kern w:val="0"/>
          <w:sz w:val="20"/>
          <w:szCs w:val="20"/>
        </w:rPr>
      </w:pPr>
      <w:r>
        <w:rPr>
          <w:rFonts w:hint="eastAsia" w:ascii="Times New Roman" w:hAnsi="Times New Roman"/>
          <w:bCs/>
          <w:kern w:val="0"/>
          <w:sz w:val="20"/>
          <w:szCs w:val="20"/>
        </w:rPr>
        <w:t>With regard to timing difference between DUs, the existing cell phase sync means that the DL timing difference between DUs is 3us. In multiple hop IAB network, the DTT difference between parent node and child node will be smaller than 3us. The following is the conclusion reached in RAN 1# 95 meeting: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suppressAutoHyphens/>
              <w:adjustRightInd w:val="0"/>
              <w:snapToGrid w:val="0"/>
              <w:spacing w:after="0" w:line="240" w:lineRule="auto"/>
              <w:ind w:firstLine="0" w:firstLineChars="0"/>
              <w:rPr>
                <w:rFonts w:ascii="Times New Roman" w:hAnsi="Times New Roman"/>
                <w:bCs/>
                <w:kern w:val="0"/>
                <w:sz w:val="20"/>
                <w:szCs w:val="20"/>
              </w:rPr>
            </w:pPr>
            <w:r>
              <w:rPr>
                <w:rFonts w:hint="eastAsia" w:ascii="Times New Roman" w:hAnsi="Times New Roman"/>
                <w:bCs/>
                <w:kern w:val="0"/>
                <w:sz w:val="20"/>
                <w:szCs w:val="20"/>
                <w:highlight w:val="green"/>
              </w:rPr>
              <w:t>Agreements</w:t>
            </w:r>
            <w:r>
              <w:rPr>
                <w:rFonts w:hint="eastAsia" w:ascii="Times New Roman" w:hAnsi="Times New Roman"/>
                <w:bCs/>
                <w:kern w:val="0"/>
                <w:sz w:val="20"/>
                <w:szCs w:val="20"/>
              </w:rPr>
              <w:t>:</w:t>
            </w:r>
          </w:p>
          <w:p>
            <w:pPr>
              <w:pStyle w:val="29"/>
              <w:suppressAutoHyphens/>
              <w:adjustRightInd w:val="0"/>
              <w:snapToGrid w:val="0"/>
              <w:spacing w:after="0" w:line="240" w:lineRule="auto"/>
              <w:ind w:firstLine="0" w:firstLineChars="0"/>
              <w:rPr>
                <w:rFonts w:ascii="Times New Roman" w:hAnsi="Times New Roman"/>
                <w:bCs/>
                <w:kern w:val="0"/>
                <w:sz w:val="20"/>
                <w:szCs w:val="20"/>
              </w:rPr>
            </w:pPr>
            <w:r>
              <w:rPr>
                <w:rFonts w:hint="eastAsia" w:ascii="Times New Roman" w:hAnsi="Times New Roman"/>
                <w:bCs/>
                <w:kern w:val="0"/>
                <w:sz w:val="20"/>
                <w:szCs w:val="20"/>
              </w:rPr>
              <w:t>Capture the following observation in the TR: With the assumption of a &lt;=3us timing requirement across IAB nodes within overlapping coverage, TA-based OTA synchronization can support a multi-hop IAB network (up to 5 hops) for FR2. TA-based OTA synchronization may not be sufficient to support multiple hops in FR1.</w:t>
            </w:r>
          </w:p>
        </w:tc>
      </w:tr>
    </w:tbl>
    <w:p>
      <w:pPr>
        <w:pStyle w:val="29"/>
        <w:suppressAutoHyphens/>
        <w:adjustRightInd w:val="0"/>
        <w:snapToGrid w:val="0"/>
        <w:spacing w:beforeLines="50" w:after="0" w:line="240" w:lineRule="auto"/>
        <w:ind w:firstLine="0" w:firstLineChars="0"/>
        <w:rPr>
          <w:rFonts w:ascii="Times New Roman" w:hAnsi="Times New Roman"/>
          <w:bCs/>
          <w:kern w:val="0"/>
          <w:sz w:val="20"/>
          <w:szCs w:val="20"/>
        </w:rPr>
      </w:pPr>
      <w:r>
        <w:rPr>
          <w:rFonts w:hint="eastAsia" w:ascii="Times New Roman" w:hAnsi="Times New Roman"/>
          <w:bCs/>
          <w:kern w:val="0"/>
          <w:sz w:val="20"/>
          <w:szCs w:val="20"/>
        </w:rPr>
        <w:t>From above agreement we can see that up to 5 hops need to be supported for FR2. The existing phase sync requirement defines the sync between DTT of different DUs and it does not define the Tx timing between MT and co-located DU.</w:t>
      </w:r>
    </w:p>
    <w:p>
      <w:pPr>
        <w:pStyle w:val="29"/>
        <w:suppressAutoHyphens/>
        <w:adjustRightInd w:val="0"/>
        <w:snapToGrid w:val="0"/>
        <w:spacing w:beforeLines="50" w:after="0" w:line="240" w:lineRule="auto"/>
        <w:ind w:firstLine="0" w:firstLineChars="0"/>
        <w:rPr>
          <w:rFonts w:ascii="Times New Roman" w:hAnsi="Times New Roman"/>
          <w:bCs/>
          <w:kern w:val="0"/>
          <w:sz w:val="20"/>
          <w:szCs w:val="20"/>
        </w:rPr>
      </w:pPr>
      <w:r>
        <w:rPr>
          <w:rFonts w:hint="eastAsia" w:ascii="Times New Roman" w:hAnsi="Times New Roman"/>
          <w:bCs/>
          <w:kern w:val="0"/>
          <w:sz w:val="20"/>
          <w:szCs w:val="20"/>
        </w:rPr>
        <w:t>The term of timing error tolerance between the parent IAB-DU node and child IAB-MT need to be clarified. In our understanding, the timing error tolerance means the timing uncertainty the IAB-DU UL Rx can tolerate.</w:t>
      </w:r>
    </w:p>
    <w:p>
      <w:pPr>
        <w:pStyle w:val="29"/>
        <w:suppressAutoHyphens/>
        <w:adjustRightInd w:val="0"/>
        <w:snapToGrid w:val="0"/>
        <w:spacing w:beforeLines="50" w:after="0" w:line="240" w:lineRule="auto"/>
        <w:ind w:firstLine="0" w:firstLineChars="0"/>
        <w:rPr>
          <w:rFonts w:hint="eastAsia" w:ascii="Times New Roman" w:hAnsi="Times New Roman"/>
          <w:bCs/>
          <w:kern w:val="0"/>
          <w:sz w:val="20"/>
          <w:szCs w:val="20"/>
        </w:rPr>
      </w:pPr>
      <w:r>
        <w:rPr>
          <w:rFonts w:hint="eastAsia" w:ascii="Times New Roman" w:hAnsi="Times New Roman"/>
          <w:bCs/>
          <w:kern w:val="0"/>
          <w:sz w:val="20"/>
          <w:szCs w:val="20"/>
        </w:rPr>
        <w:t xml:space="preserve">When </w:t>
      </w:r>
      <w:r>
        <w:rPr>
          <w:rFonts w:hint="eastAsia" w:ascii="Times New Roman" w:hAnsi="Times New Roman"/>
          <w:bCs/>
          <w:kern w:val="0"/>
          <w:sz w:val="20"/>
          <w:szCs w:val="20"/>
          <w:lang w:val="en-US" w:eastAsia="zh-CN"/>
        </w:rPr>
        <w:t xml:space="preserve">a child </w:t>
      </w:r>
      <w:r>
        <w:rPr>
          <w:rFonts w:hint="eastAsia" w:ascii="Times New Roman" w:hAnsi="Times New Roman"/>
          <w:bCs/>
          <w:kern w:val="0"/>
          <w:sz w:val="20"/>
          <w:szCs w:val="20"/>
        </w:rPr>
        <w:t xml:space="preserve">IAB node operates in case-1 or case-7 timing mode, the parent node can control the UL timing of its child MT. When </w:t>
      </w:r>
      <w:r>
        <w:rPr>
          <w:rFonts w:hint="eastAsia" w:ascii="Times New Roman" w:hAnsi="Times New Roman"/>
          <w:bCs/>
          <w:kern w:val="0"/>
          <w:sz w:val="20"/>
          <w:szCs w:val="20"/>
          <w:lang w:val="en-US" w:eastAsia="zh-CN"/>
        </w:rPr>
        <w:t xml:space="preserve">a child </w:t>
      </w:r>
      <w:r>
        <w:rPr>
          <w:rFonts w:hint="eastAsia" w:ascii="Times New Roman" w:hAnsi="Times New Roman"/>
          <w:bCs/>
          <w:kern w:val="0"/>
          <w:sz w:val="20"/>
          <w:szCs w:val="20"/>
        </w:rPr>
        <w:t xml:space="preserve">IAB node operates in case-6 timing mode, the parent node will lose the UL timing control of its child MT. </w:t>
      </w:r>
      <w:r>
        <w:rPr>
          <w:rFonts w:ascii="Times New Roman" w:hAnsi="Times New Roman"/>
          <w:bCs/>
          <w:kern w:val="0"/>
          <w:sz w:val="20"/>
          <w:szCs w:val="20"/>
        </w:rPr>
        <w:t>When</w:t>
      </w:r>
      <w:r>
        <w:rPr>
          <w:rFonts w:hint="eastAsia" w:ascii="Times New Roman" w:hAnsi="Times New Roman"/>
          <w:bCs/>
          <w:kern w:val="0"/>
          <w:sz w:val="20"/>
          <w:szCs w:val="20"/>
          <w:lang w:val="en-US" w:eastAsia="zh-CN"/>
        </w:rPr>
        <w:t xml:space="preserve"> an</w:t>
      </w:r>
      <w:r>
        <w:rPr>
          <w:rFonts w:ascii="Times New Roman" w:hAnsi="Times New Roman"/>
          <w:bCs/>
          <w:kern w:val="0"/>
          <w:sz w:val="20"/>
          <w:szCs w:val="20"/>
        </w:rPr>
        <w:t xml:space="preserve"> IAB operates </w:t>
      </w:r>
      <w:r>
        <w:rPr>
          <w:rFonts w:hint="eastAsia" w:ascii="Times New Roman" w:hAnsi="Times New Roman"/>
          <w:bCs/>
          <w:kern w:val="0"/>
          <w:sz w:val="20"/>
          <w:szCs w:val="20"/>
        </w:rPr>
        <w:t xml:space="preserve">in </w:t>
      </w:r>
      <w:r>
        <w:rPr>
          <w:rFonts w:ascii="Times New Roman" w:hAnsi="Times New Roman"/>
          <w:bCs/>
          <w:kern w:val="0"/>
          <w:sz w:val="20"/>
          <w:szCs w:val="20"/>
        </w:rPr>
        <w:t>case 6 timing</w:t>
      </w:r>
      <w:r>
        <w:rPr>
          <w:rFonts w:hint="eastAsia" w:ascii="Times New Roman" w:hAnsi="Times New Roman"/>
          <w:bCs/>
          <w:kern w:val="0"/>
          <w:sz w:val="20"/>
          <w:szCs w:val="20"/>
        </w:rPr>
        <w:t xml:space="preserve"> mode</w:t>
      </w:r>
      <w:r>
        <w:rPr>
          <w:rFonts w:ascii="Times New Roman" w:hAnsi="Times New Roman"/>
          <w:bCs/>
          <w:kern w:val="0"/>
          <w:sz w:val="20"/>
          <w:szCs w:val="20"/>
        </w:rPr>
        <w:t xml:space="preserve">, the impact on </w:t>
      </w:r>
      <w:r>
        <w:rPr>
          <w:rFonts w:hint="eastAsia" w:ascii="Times New Roman" w:hAnsi="Times New Roman"/>
          <w:bCs/>
          <w:kern w:val="0"/>
          <w:sz w:val="20"/>
          <w:szCs w:val="20"/>
          <w:lang w:val="en-US" w:eastAsia="zh-CN"/>
        </w:rPr>
        <w:t xml:space="preserve">UL </w:t>
      </w:r>
      <w:r>
        <w:rPr>
          <w:rFonts w:ascii="Times New Roman" w:hAnsi="Times New Roman"/>
          <w:bCs/>
          <w:kern w:val="0"/>
          <w:sz w:val="20"/>
          <w:szCs w:val="20"/>
        </w:rPr>
        <w:t xml:space="preserve">Rx timing of its parent node </w:t>
      </w:r>
      <w:r>
        <w:rPr>
          <w:rFonts w:hint="eastAsia" w:ascii="Times New Roman" w:hAnsi="Times New Roman"/>
          <w:bCs/>
          <w:kern w:val="0"/>
          <w:sz w:val="20"/>
          <w:szCs w:val="20"/>
        </w:rPr>
        <w:t xml:space="preserve">need to </w:t>
      </w:r>
      <w:r>
        <w:rPr>
          <w:rFonts w:ascii="Times New Roman" w:hAnsi="Times New Roman"/>
          <w:bCs/>
          <w:kern w:val="0"/>
          <w:sz w:val="20"/>
          <w:szCs w:val="20"/>
        </w:rPr>
        <w:t xml:space="preserve">be considered as parent node will assume the MT UL Tx timing of its child IAB node is aligned with the collocated DU DL Tx timing thus the </w:t>
      </w:r>
      <w:r>
        <w:rPr>
          <w:rFonts w:hint="eastAsia" w:ascii="Times New Roman" w:hAnsi="Times New Roman"/>
          <w:bCs/>
          <w:kern w:val="0"/>
          <w:sz w:val="20"/>
          <w:szCs w:val="20"/>
        </w:rPr>
        <w:t xml:space="preserve">DL Tx timing difference between parent DU and its child node DU will put impact on the parent DU </w:t>
      </w:r>
      <w:r>
        <w:rPr>
          <w:rFonts w:hint="eastAsia" w:ascii="Times New Roman" w:hAnsi="Times New Roman"/>
          <w:bCs/>
          <w:kern w:val="0"/>
          <w:sz w:val="20"/>
          <w:szCs w:val="20"/>
          <w:lang w:val="en-US" w:eastAsia="zh-CN"/>
        </w:rPr>
        <w:t xml:space="preserve">UL </w:t>
      </w:r>
      <w:r>
        <w:rPr>
          <w:rFonts w:hint="eastAsia" w:ascii="Times New Roman" w:hAnsi="Times New Roman"/>
          <w:bCs/>
          <w:kern w:val="0"/>
          <w:sz w:val="20"/>
          <w:szCs w:val="20"/>
        </w:rPr>
        <w:t>Rx timing</w:t>
      </w:r>
      <w:r>
        <w:rPr>
          <w:rFonts w:ascii="Times New Roman" w:hAnsi="Times New Roman"/>
          <w:bCs/>
          <w:kern w:val="0"/>
          <w:sz w:val="20"/>
          <w:szCs w:val="20"/>
        </w:rPr>
        <w:t>.</w:t>
      </w:r>
      <w:r>
        <w:rPr>
          <w:rFonts w:hint="eastAsia" w:ascii="Times New Roman" w:hAnsi="Times New Roman"/>
          <w:bCs/>
          <w:kern w:val="0"/>
          <w:sz w:val="20"/>
          <w:szCs w:val="20"/>
          <w:lang w:val="en-US" w:eastAsia="zh-CN"/>
        </w:rPr>
        <w:t xml:space="preserve"> </w:t>
      </w:r>
      <w:r>
        <w:rPr>
          <w:rFonts w:hint="eastAsia" w:ascii="Times New Roman" w:hAnsi="Times New Roman"/>
          <w:bCs/>
          <w:kern w:val="0"/>
          <w:sz w:val="20"/>
          <w:szCs w:val="20"/>
        </w:rPr>
        <w:t>The timing difference is depicted as figure 1.</w:t>
      </w:r>
    </w:p>
    <w:p>
      <w:pPr>
        <w:pStyle w:val="29"/>
        <w:suppressAutoHyphens/>
        <w:adjustRightInd w:val="0"/>
        <w:snapToGrid w:val="0"/>
        <w:spacing w:beforeLines="50" w:after="0" w:line="240" w:lineRule="auto"/>
        <w:ind w:firstLine="0" w:firstLineChars="0"/>
        <w:jc w:val="center"/>
      </w:pPr>
      <w:r>
        <w:object>
          <v:shape id="_x0000_i1025" o:spt="75" type="#_x0000_t75" style="height:173pt;width:283.7pt;" o:ole="t" filled="f" o:preferrelative="t" stroked="f" coordsize="21600,21600">
            <v:path/>
            <v:fill on="f" focussize="0,0"/>
            <v:stroke on="f" joinstyle="miter"/>
            <v:imagedata r:id="rId6" o:title=""/>
            <o:lock v:ext="edit" aspectratio="t"/>
            <w10:wrap type="none"/>
            <w10:anchorlock/>
          </v:shape>
          <o:OLEObject Type="Embed" ProgID="Visio.Drawing.11" ShapeID="_x0000_i1025" DrawAspect="Content" ObjectID="_1468075725" r:id="rId5">
            <o:LockedField>false</o:LockedField>
          </o:OLEObject>
        </w:object>
      </w:r>
    </w:p>
    <w:p>
      <w:pPr>
        <w:pStyle w:val="29"/>
        <w:suppressAutoHyphens/>
        <w:adjustRightInd w:val="0"/>
        <w:snapToGrid w:val="0"/>
        <w:spacing w:beforeLines="50" w:after="0" w:line="240" w:lineRule="auto"/>
        <w:ind w:firstLine="0" w:firstLineChars="0"/>
        <w:jc w:val="center"/>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Figure 1 timing difference factors between parent node and child node</w:t>
      </w:r>
    </w:p>
    <w:p>
      <w:pPr>
        <w:pStyle w:val="29"/>
        <w:suppressAutoHyphens/>
        <w:adjustRightInd w:val="0"/>
        <w:snapToGrid w:val="0"/>
        <w:spacing w:beforeLines="50" w:after="0" w:line="240" w:lineRule="auto"/>
        <w:ind w:firstLine="0" w:firstLineChars="0"/>
        <w:rPr>
          <w:rFonts w:hint="default" w:ascii="Times New Roman" w:hAnsi="Times New Roman" w:eastAsia="宋体"/>
          <w:b/>
          <w:sz w:val="20"/>
          <w:szCs w:val="20"/>
          <w:lang w:val="en-US" w:eastAsia="zh-CN"/>
        </w:rPr>
      </w:pPr>
      <w:r>
        <w:rPr>
          <w:rFonts w:hint="eastAsia" w:ascii="Times New Roman" w:hAnsi="Times New Roman"/>
          <w:b w:val="0"/>
          <w:bCs/>
          <w:sz w:val="20"/>
          <w:szCs w:val="20"/>
          <w:lang w:val="en-US" w:eastAsia="zh-CN"/>
        </w:rPr>
        <w:t xml:space="preserve">From figure 1 we can find that 2 Te will put impacts on UL Rx timing </w:t>
      </w:r>
      <w:r>
        <w:rPr>
          <w:rFonts w:hint="eastAsia" w:ascii="Times New Roman" w:hAnsi="Times New Roman"/>
          <w:bCs/>
          <w:kern w:val="0"/>
          <w:sz w:val="20"/>
          <w:szCs w:val="20"/>
        </w:rPr>
        <w:t>uncertainty</w:t>
      </w:r>
      <w:r>
        <w:rPr>
          <w:rFonts w:hint="eastAsia" w:ascii="Times New Roman" w:hAnsi="Times New Roman"/>
          <w:bCs/>
          <w:kern w:val="0"/>
          <w:sz w:val="20"/>
          <w:szCs w:val="20"/>
          <w:lang w:val="en-US" w:eastAsia="zh-CN"/>
        </w:rPr>
        <w:t xml:space="preserve">. Te1 in the figure is the timing uncertainty between MT Tx timing and the co-located DU Tx timing and Te2 is the timing uncertainty between parent DU Tx timing and child DU Tx timing. </w:t>
      </w:r>
      <w:r>
        <w:rPr>
          <w:rFonts w:hint="eastAsia" w:ascii="Times New Roman" w:hAnsi="Times New Roman"/>
          <w:bCs/>
          <w:kern w:val="0"/>
          <w:sz w:val="20"/>
          <w:szCs w:val="20"/>
        </w:rPr>
        <w:t xml:space="preserve"> </w:t>
      </w:r>
    </w:p>
    <w:p>
      <w:pPr>
        <w:pStyle w:val="29"/>
        <w:suppressAutoHyphens/>
        <w:adjustRightInd w:val="0"/>
        <w:snapToGrid w:val="0"/>
        <w:spacing w:beforeLines="50" w:after="0" w:line="240" w:lineRule="auto"/>
        <w:ind w:firstLine="0" w:firstLineChars="0"/>
        <w:rPr>
          <w:rFonts w:ascii="Times New Roman" w:hAnsi="Times New Roman"/>
          <w:bCs/>
          <w:kern w:val="0"/>
          <w:sz w:val="20"/>
          <w:szCs w:val="20"/>
        </w:rPr>
      </w:pPr>
      <w:r>
        <w:rPr>
          <w:rFonts w:ascii="Times New Roman" w:hAnsi="Times New Roman"/>
          <w:bCs/>
          <w:kern w:val="0"/>
          <w:sz w:val="20"/>
          <w:szCs w:val="20"/>
        </w:rPr>
        <w:t xml:space="preserve">If 3us timing error is </w:t>
      </w:r>
      <w:r>
        <w:rPr>
          <w:rFonts w:hint="eastAsia" w:ascii="Times New Roman" w:hAnsi="Times New Roman"/>
          <w:bCs/>
          <w:kern w:val="0"/>
          <w:sz w:val="20"/>
          <w:szCs w:val="20"/>
        </w:rPr>
        <w:t>determined</w:t>
      </w:r>
      <w:r>
        <w:rPr>
          <w:rFonts w:ascii="Times New Roman" w:hAnsi="Times New Roman"/>
          <w:bCs/>
          <w:kern w:val="0"/>
          <w:sz w:val="20"/>
          <w:szCs w:val="20"/>
        </w:rPr>
        <w:t xml:space="preserve"> for Te</w:t>
      </w:r>
      <w:r>
        <w:rPr>
          <w:rFonts w:hint="eastAsia" w:ascii="Times New Roman" w:hAnsi="Times New Roman"/>
          <w:bCs/>
          <w:kern w:val="0"/>
          <w:sz w:val="20"/>
          <w:szCs w:val="20"/>
          <w:lang w:val="en-US" w:eastAsia="zh-CN"/>
        </w:rPr>
        <w:t>2</w:t>
      </w:r>
      <w:r>
        <w:rPr>
          <w:rFonts w:ascii="Times New Roman" w:hAnsi="Times New Roman"/>
          <w:bCs/>
          <w:kern w:val="0"/>
          <w:sz w:val="20"/>
          <w:szCs w:val="20"/>
        </w:rPr>
        <w:t>, parent will not get the precise Rx timing.</w:t>
      </w:r>
      <w:r>
        <w:rPr>
          <w:rFonts w:hint="eastAsia" w:ascii="Times New Roman" w:hAnsi="Times New Roman"/>
          <w:bCs/>
          <w:kern w:val="0"/>
          <w:sz w:val="20"/>
          <w:szCs w:val="20"/>
          <w:lang w:val="en-US" w:eastAsia="zh-CN"/>
        </w:rPr>
        <w:t xml:space="preserve"> </w:t>
      </w:r>
      <w:r>
        <w:rPr>
          <w:rFonts w:ascii="Times New Roman" w:hAnsi="Times New Roman"/>
          <w:bCs/>
          <w:kern w:val="0"/>
          <w:sz w:val="20"/>
          <w:szCs w:val="20"/>
        </w:rPr>
        <w:t xml:space="preserve">For example, the CP duration for FR2 120kHz SCS is about 0.6us thus the Rx performance of parent node will be impacted if 3us is </w:t>
      </w:r>
      <w:r>
        <w:rPr>
          <w:rFonts w:hint="eastAsia" w:ascii="Times New Roman" w:hAnsi="Times New Roman"/>
          <w:bCs/>
          <w:kern w:val="0"/>
          <w:sz w:val="20"/>
          <w:szCs w:val="20"/>
          <w:lang w:val="en-US" w:eastAsia="zh-CN"/>
        </w:rPr>
        <w:t>determined</w:t>
      </w:r>
      <w:r>
        <w:rPr>
          <w:rFonts w:ascii="Times New Roman" w:hAnsi="Times New Roman"/>
          <w:bCs/>
          <w:kern w:val="0"/>
          <w:sz w:val="20"/>
          <w:szCs w:val="20"/>
        </w:rPr>
        <w:t xml:space="preserve"> for Te</w:t>
      </w:r>
      <w:r>
        <w:rPr>
          <w:rFonts w:hint="eastAsia" w:ascii="Times New Roman" w:hAnsi="Times New Roman"/>
          <w:bCs/>
          <w:kern w:val="0"/>
          <w:sz w:val="20"/>
          <w:szCs w:val="20"/>
          <w:lang w:val="en-US" w:eastAsia="zh-CN"/>
        </w:rPr>
        <w:t>2</w:t>
      </w:r>
      <w:r>
        <w:rPr>
          <w:rFonts w:ascii="Times New Roman" w:hAnsi="Times New Roman"/>
          <w:bCs/>
          <w:kern w:val="0"/>
          <w:sz w:val="20"/>
          <w:szCs w:val="20"/>
        </w:rPr>
        <w:t xml:space="preserve">.  </w:t>
      </w:r>
    </w:p>
    <w:p>
      <w:pPr>
        <w:pStyle w:val="29"/>
        <w:suppressAutoHyphens/>
        <w:adjustRightInd w:val="0"/>
        <w:snapToGrid w:val="0"/>
        <w:spacing w:after="0" w:line="240" w:lineRule="auto"/>
        <w:ind w:firstLine="0" w:firstLineChars="0"/>
        <w:rPr>
          <w:rFonts w:ascii="Times New Roman" w:hAnsi="Times New Roman"/>
          <w:bCs/>
          <w:kern w:val="0"/>
          <w:sz w:val="20"/>
          <w:szCs w:val="20"/>
        </w:rPr>
      </w:pPr>
    </w:p>
    <w:p>
      <w:pPr>
        <w:pStyle w:val="29"/>
        <w:ind w:firstLine="0" w:firstLineChars="0"/>
        <w:rPr>
          <w:rFonts w:ascii="Times New Roman" w:hAnsi="Times New Roman"/>
          <w:bCs/>
          <w:kern w:val="0"/>
          <w:sz w:val="20"/>
          <w:szCs w:val="20"/>
        </w:rPr>
      </w:pPr>
      <w:r>
        <w:rPr>
          <w:rFonts w:hint="eastAsia" w:ascii="Times New Roman" w:hAnsi="Times New Roman"/>
          <w:b/>
          <w:sz w:val="20"/>
          <w:szCs w:val="20"/>
        </w:rPr>
        <w:t>Observation</w:t>
      </w:r>
      <w:r>
        <w:rPr>
          <w:rFonts w:hint="eastAsia" w:ascii="Times New Roman" w:hAnsi="Times New Roman"/>
          <w:b/>
          <w:sz w:val="20"/>
          <w:szCs w:val="20"/>
          <w:lang w:val="en-US" w:eastAsia="zh-CN"/>
        </w:rPr>
        <w:t xml:space="preserve"> 1</w:t>
      </w:r>
      <w:r>
        <w:rPr>
          <w:rFonts w:ascii="Times New Roman" w:hAnsi="Times New Roman"/>
          <w:b/>
          <w:sz w:val="20"/>
          <w:szCs w:val="20"/>
        </w:rPr>
        <w:t>:</w:t>
      </w:r>
      <w:r>
        <w:rPr>
          <w:rFonts w:hint="eastAsia" w:ascii="Times New Roman" w:hAnsi="Times New Roman"/>
          <w:b/>
          <w:sz w:val="20"/>
          <w:szCs w:val="20"/>
          <w:lang w:val="en-US" w:eastAsia="zh-CN"/>
        </w:rPr>
        <w:t xml:space="preserve"> </w:t>
      </w:r>
      <w:r>
        <w:rPr>
          <w:rFonts w:hint="eastAsia" w:ascii="Times New Roman" w:hAnsi="Times New Roman"/>
          <w:b/>
          <w:sz w:val="20"/>
          <w:szCs w:val="20"/>
        </w:rPr>
        <w:t xml:space="preserve">Timing difference between parent node DL timing and child node DL timing will put impact on </w:t>
      </w:r>
      <w:r>
        <w:rPr>
          <w:rFonts w:ascii="Times New Roman" w:hAnsi="Times New Roman"/>
          <w:b/>
          <w:sz w:val="20"/>
          <w:szCs w:val="20"/>
        </w:rPr>
        <w:t>UL Rx of the parent node when child node operates in Case 6 timing.</w:t>
      </w:r>
    </w:p>
    <w:p>
      <w:pPr>
        <w:pStyle w:val="29"/>
        <w:ind w:firstLine="0" w:firstLineChars="0"/>
        <w:rPr>
          <w:rFonts w:ascii="Times New Roman" w:hAnsi="Times New Roman"/>
          <w:bCs/>
          <w:kern w:val="0"/>
          <w:sz w:val="20"/>
          <w:szCs w:val="20"/>
        </w:rPr>
      </w:pPr>
      <w:r>
        <w:rPr>
          <w:rFonts w:ascii="Times New Roman" w:hAnsi="Times New Roman"/>
          <w:bCs/>
          <w:kern w:val="0"/>
          <w:sz w:val="20"/>
          <w:szCs w:val="20"/>
        </w:rPr>
        <w:t xml:space="preserve">In order to guarantee UL Rx of a parent node when child node operates in Case 6 timing we can consider the </w:t>
      </w:r>
      <w:r>
        <w:rPr>
          <w:rFonts w:hint="eastAsia" w:ascii="Times New Roman" w:hAnsi="Times New Roman"/>
          <w:bCs/>
          <w:kern w:val="0"/>
          <w:sz w:val="20"/>
          <w:szCs w:val="20"/>
          <w:lang w:val="en-US" w:eastAsia="zh-CN"/>
        </w:rPr>
        <w:t>total impact of Te1 and Te2</w:t>
      </w:r>
      <w:r>
        <w:rPr>
          <w:rFonts w:ascii="Times New Roman" w:hAnsi="Times New Roman"/>
          <w:bCs/>
          <w:kern w:val="0"/>
          <w:sz w:val="20"/>
          <w:szCs w:val="20"/>
        </w:rPr>
        <w:t>.</w:t>
      </w:r>
    </w:p>
    <w:p>
      <w:pPr>
        <w:pStyle w:val="29"/>
        <w:ind w:firstLine="0" w:firstLineChars="0"/>
        <w:rPr>
          <w:rFonts w:ascii="Times New Roman" w:hAnsi="Times New Roman"/>
          <w:bCs/>
          <w:kern w:val="0"/>
          <w:sz w:val="20"/>
          <w:szCs w:val="20"/>
        </w:rPr>
      </w:pPr>
      <w:r>
        <w:rPr>
          <w:rFonts w:ascii="Times New Roman" w:hAnsi="Times New Roman"/>
          <w:b/>
          <w:sz w:val="20"/>
          <w:szCs w:val="20"/>
        </w:rPr>
        <w:t xml:space="preserve">Proposal </w:t>
      </w:r>
      <w:r>
        <w:rPr>
          <w:rFonts w:hint="eastAsia" w:ascii="Times New Roman" w:hAnsi="Times New Roman"/>
          <w:b/>
          <w:sz w:val="20"/>
          <w:szCs w:val="20"/>
        </w:rPr>
        <w:t>1</w:t>
      </w:r>
      <w:r>
        <w:rPr>
          <w:rFonts w:ascii="Times New Roman" w:hAnsi="Times New Roman"/>
          <w:b/>
          <w:sz w:val="20"/>
          <w:szCs w:val="20"/>
        </w:rPr>
        <w:t>:</w:t>
      </w:r>
      <w:r>
        <w:rPr>
          <w:rFonts w:hint="eastAsia" w:ascii="Times New Roman" w:hAnsi="Times New Roman"/>
          <w:b/>
          <w:sz w:val="20"/>
          <w:szCs w:val="20"/>
          <w:lang w:val="en-US" w:eastAsia="zh-CN"/>
        </w:rPr>
        <w:t xml:space="preserve"> The total impact of Te between parent DU DL timing and child DU DL timing and Te between DU DL timing and co-located MT UL timing need to be considered to ensure UL Rx timing of the parent DU</w:t>
      </w:r>
      <w:r>
        <w:rPr>
          <w:rFonts w:ascii="Times New Roman" w:hAnsi="Times New Roman"/>
          <w:b/>
          <w:kern w:val="0"/>
          <w:sz w:val="20"/>
          <w:szCs w:val="20"/>
        </w:rPr>
        <w:t>.</w:t>
      </w:r>
    </w:p>
    <w:p>
      <w:pPr>
        <w:rPr>
          <w:b/>
          <w:szCs w:val="20"/>
          <w:lang w:eastAsia="zh-CN"/>
        </w:rPr>
      </w:pPr>
      <w:r>
        <w:rPr>
          <w:rFonts w:hint="eastAsia"/>
          <w:b/>
          <w:szCs w:val="20"/>
          <w:lang w:eastAsia="zh-CN"/>
        </w:rPr>
        <w:br w:type="page"/>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val="en-US" w:eastAsia="zh-CN"/>
        </w:rPr>
      </w:pPr>
      <w:r>
        <w:rPr>
          <w:rFonts w:eastAsia="宋体"/>
          <w:lang w:val="en-US" w:eastAsia="zh-CN"/>
        </w:rPr>
        <w:t>Conclusion</w:t>
      </w:r>
    </w:p>
    <w:p>
      <w:pPr>
        <w:suppressAutoHyphens/>
        <w:spacing w:after="80" w:line="260" w:lineRule="auto"/>
        <w:rPr>
          <w:rFonts w:eastAsia="宋体"/>
          <w:bCs/>
          <w:szCs w:val="20"/>
          <w:lang w:eastAsia="zh-CN"/>
        </w:rPr>
      </w:pPr>
      <w:r>
        <w:rPr>
          <w:rFonts w:eastAsia="宋体"/>
          <w:bCs/>
          <w:szCs w:val="20"/>
          <w:lang w:eastAsia="zh-CN"/>
        </w:rPr>
        <w:t>Based on the analysis, the following observation and proposal are given:</w:t>
      </w:r>
    </w:p>
    <w:p>
      <w:pPr>
        <w:pStyle w:val="29"/>
        <w:ind w:firstLine="0" w:firstLineChars="0"/>
        <w:rPr>
          <w:rFonts w:ascii="Times New Roman" w:hAnsi="Times New Roman"/>
          <w:b/>
          <w:sz w:val="20"/>
          <w:szCs w:val="20"/>
        </w:rPr>
      </w:pPr>
      <w:r>
        <w:rPr>
          <w:rFonts w:hint="eastAsia" w:ascii="Times New Roman" w:hAnsi="Times New Roman"/>
          <w:b/>
          <w:sz w:val="20"/>
          <w:szCs w:val="20"/>
        </w:rPr>
        <w:t>Observation</w:t>
      </w:r>
      <w:r>
        <w:rPr>
          <w:rFonts w:hint="eastAsia" w:ascii="Times New Roman" w:hAnsi="Times New Roman"/>
          <w:b/>
          <w:sz w:val="20"/>
          <w:szCs w:val="20"/>
          <w:lang w:val="en-US" w:eastAsia="zh-CN"/>
        </w:rPr>
        <w:t xml:space="preserve"> 1</w:t>
      </w:r>
      <w:r>
        <w:rPr>
          <w:rFonts w:ascii="Times New Roman" w:hAnsi="Times New Roman"/>
          <w:b/>
          <w:sz w:val="20"/>
          <w:szCs w:val="20"/>
        </w:rPr>
        <w:t>:</w:t>
      </w:r>
      <w:r>
        <w:rPr>
          <w:rFonts w:hint="eastAsia" w:ascii="Times New Roman" w:hAnsi="Times New Roman"/>
          <w:b/>
          <w:sz w:val="20"/>
          <w:szCs w:val="20"/>
          <w:lang w:val="en-US" w:eastAsia="zh-CN"/>
        </w:rPr>
        <w:t xml:space="preserve"> </w:t>
      </w:r>
      <w:r>
        <w:rPr>
          <w:rFonts w:hint="eastAsia" w:ascii="Times New Roman" w:hAnsi="Times New Roman"/>
          <w:b/>
          <w:sz w:val="20"/>
          <w:szCs w:val="20"/>
        </w:rPr>
        <w:t xml:space="preserve">Timing difference between parent node DL timing and child node DL timing will put impact on </w:t>
      </w:r>
      <w:r>
        <w:rPr>
          <w:rFonts w:ascii="Times New Roman" w:hAnsi="Times New Roman"/>
          <w:b/>
          <w:sz w:val="20"/>
          <w:szCs w:val="20"/>
        </w:rPr>
        <w:t>UL Rx of the parent node when child node operates in Case 6 timing.</w:t>
      </w:r>
    </w:p>
    <w:p>
      <w:pPr>
        <w:pStyle w:val="29"/>
        <w:ind w:firstLine="0" w:firstLineChars="0"/>
        <w:rPr>
          <w:rFonts w:ascii="Times New Roman" w:hAnsi="Times New Roman"/>
          <w:bCs/>
          <w:kern w:val="0"/>
          <w:sz w:val="20"/>
          <w:szCs w:val="20"/>
        </w:rPr>
      </w:pPr>
      <w:r>
        <w:rPr>
          <w:rFonts w:ascii="Times New Roman" w:hAnsi="Times New Roman"/>
          <w:b/>
          <w:sz w:val="20"/>
          <w:szCs w:val="20"/>
        </w:rPr>
        <w:t xml:space="preserve">Proposal </w:t>
      </w:r>
      <w:r>
        <w:rPr>
          <w:rFonts w:hint="eastAsia" w:ascii="Times New Roman" w:hAnsi="Times New Roman"/>
          <w:b/>
          <w:sz w:val="20"/>
          <w:szCs w:val="20"/>
        </w:rPr>
        <w:t>1</w:t>
      </w:r>
      <w:r>
        <w:rPr>
          <w:rFonts w:ascii="Times New Roman" w:hAnsi="Times New Roman"/>
          <w:b/>
          <w:sz w:val="20"/>
          <w:szCs w:val="20"/>
        </w:rPr>
        <w:t>:</w:t>
      </w:r>
      <w:r>
        <w:rPr>
          <w:rFonts w:hint="eastAsia" w:ascii="Times New Roman" w:hAnsi="Times New Roman"/>
          <w:b/>
          <w:sz w:val="20"/>
          <w:szCs w:val="20"/>
          <w:lang w:val="en-US" w:eastAsia="zh-CN"/>
        </w:rPr>
        <w:t xml:space="preserve"> The total impact of Te between parent DU DL timing and child DU DL timing and Te between DU DL timing and co-located MT UL timing need to be considered to ensure UL Rx timing of the parent DU</w:t>
      </w:r>
      <w:r>
        <w:rPr>
          <w:rFonts w:ascii="Times New Roman" w:hAnsi="Times New Roman"/>
          <w:b/>
          <w:kern w:val="0"/>
          <w:sz w:val="20"/>
          <w:szCs w:val="20"/>
        </w:rPr>
        <w:t>.</w:t>
      </w:r>
    </w:p>
    <w:p>
      <w:pPr>
        <w:pStyle w:val="29"/>
        <w:ind w:firstLine="0" w:firstLineChars="0"/>
        <w:rPr>
          <w:rFonts w:ascii="Times New Roman" w:hAnsi="Times New Roman"/>
          <w:bCs/>
          <w:kern w:val="0"/>
          <w:sz w:val="20"/>
          <w:szCs w:val="20"/>
        </w:rPr>
      </w:pPr>
      <w:bookmarkStart w:id="0" w:name="_GoBack"/>
      <w:bookmarkEnd w:id="0"/>
    </w:p>
    <w:p>
      <w:pPr>
        <w:pStyle w:val="29"/>
        <w:ind w:firstLine="0" w:firstLineChars="0"/>
        <w:rPr>
          <w:rFonts w:ascii="Times New Roman" w:hAnsi="Times New Roman"/>
          <w:b/>
          <w:sz w:val="20"/>
          <w:szCs w:val="20"/>
        </w:rPr>
      </w:pPr>
    </w:p>
    <w:p>
      <w:pPr>
        <w:pStyle w:val="29"/>
        <w:ind w:firstLine="0" w:firstLineChars="0"/>
        <w:rPr>
          <w:rFonts w:ascii="Times New Roman" w:hAnsi="Times New Roman"/>
          <w:bCs/>
          <w:kern w:val="0"/>
          <w:sz w:val="20"/>
          <w:szCs w:val="20"/>
        </w:rPr>
      </w:pPr>
    </w:p>
    <w:p>
      <w:pPr>
        <w:pStyle w:val="29"/>
        <w:adjustRightInd w:val="0"/>
        <w:snapToGrid w:val="0"/>
        <w:spacing w:beforeLines="100" w:after="0" w:line="260" w:lineRule="auto"/>
        <w:ind w:firstLine="0" w:firstLineChars="0"/>
        <w:rPr>
          <w:rFonts w:ascii="Times New Roman" w:hAnsi="Times New Roman"/>
          <w:bCs/>
          <w:kern w:val="0"/>
          <w:sz w:val="20"/>
          <w:szCs w:val="20"/>
        </w:rPr>
      </w:pPr>
    </w:p>
    <w:p>
      <w:pPr>
        <w:pStyle w:val="29"/>
        <w:adjustRightInd w:val="0"/>
        <w:snapToGrid w:val="0"/>
        <w:spacing w:beforeLines="100" w:after="0" w:line="260" w:lineRule="auto"/>
        <w:ind w:firstLine="0" w:firstLineChars="0"/>
        <w:rPr>
          <w:rFonts w:ascii="Times New Roman" w:hAnsi="Times New Roman"/>
          <w:bCs/>
          <w:kern w:val="0"/>
          <w:sz w:val="20"/>
          <w:szCs w:val="20"/>
        </w:rPr>
      </w:pPr>
    </w:p>
    <w:p>
      <w:pPr>
        <w:pStyle w:val="29"/>
        <w:ind w:firstLine="0" w:firstLineChars="0"/>
        <w:rPr>
          <w:rFonts w:ascii="Times New Roman" w:hAnsi="Times New Roman"/>
          <w:bCs/>
          <w:kern w:val="0"/>
          <w:sz w:val="20"/>
          <w:szCs w:val="20"/>
        </w:rPr>
      </w:pPr>
    </w:p>
    <w:p>
      <w:pPr>
        <w:pStyle w:val="29"/>
        <w:ind w:firstLine="0" w:firstLineChars="0"/>
        <w:rPr>
          <w:rFonts w:ascii="Times New Roman" w:hAnsi="Times New Roman"/>
          <w:bCs/>
          <w:kern w:val="0"/>
          <w:sz w:val="20"/>
          <w:szCs w:val="20"/>
        </w:rPr>
      </w:pPr>
    </w:p>
    <w:p>
      <w:pPr>
        <w:rPr>
          <w:bCs/>
          <w:szCs w:val="20"/>
          <w:lang w:eastAsia="zh-CN"/>
        </w:rPr>
      </w:pPr>
      <w:r>
        <w:rPr>
          <w:bCs/>
          <w:szCs w:val="20"/>
          <w:lang w:eastAsia="zh-CN"/>
        </w:rPr>
        <w:br w:type="page"/>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val="en-US" w:eastAsia="zh-CN"/>
        </w:rPr>
      </w:pPr>
      <w:r>
        <w:rPr>
          <w:rFonts w:hint="eastAsia" w:eastAsia="宋体"/>
          <w:lang w:val="en-US" w:eastAsia="zh-CN"/>
        </w:rPr>
        <w:t>Reference</w:t>
      </w:r>
    </w:p>
    <w:p>
      <w:pPr>
        <w:pStyle w:val="9"/>
        <w:rPr>
          <w:sz w:val="20"/>
          <w:szCs w:val="20"/>
          <w:lang w:val="en-US"/>
        </w:rPr>
      </w:pPr>
      <w:r>
        <w:rPr>
          <w:rFonts w:hint="eastAsia"/>
          <w:sz w:val="20"/>
          <w:szCs w:val="20"/>
          <w:lang w:val="en-US"/>
        </w:rPr>
        <w:t>R4-2120679WF on specification impact for Rel-17 eIAB</w:t>
      </w: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PMingLiU">
    <w:panose1 w:val="02020500000000000000"/>
    <w:charset w:val="88"/>
    <w:family w:val="auto"/>
    <w:pitch w:val="default"/>
    <w:sig w:usb0="A00002FF" w:usb1="28CFFCFA" w:usb2="00000016" w:usb3="00000000" w:csb0="0010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0"/>
      <w:numFmt w:val="bullet"/>
      <w:lvlText w:val=""/>
      <w:lvlJc w:val="left"/>
      <w:pPr>
        <w:ind w:left="3096" w:hanging="360"/>
      </w:pPr>
      <w:rPr>
        <w:rFonts w:hint="default" w:ascii="Wingdings" w:hAnsi="Wingdings" w:eastAsia="宋体" w:cs="Times New Roman"/>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59822754"/>
    <w:multiLevelType w:val="multilevel"/>
    <w:tmpl w:val="59822754"/>
    <w:lvl w:ilvl="0" w:tentative="0">
      <w:start w:val="8"/>
      <w:numFmt w:val="bullet"/>
      <w:lvlText w:val="-"/>
      <w:lvlJc w:val="left"/>
      <w:pPr>
        <w:ind w:left="840" w:hanging="420"/>
      </w:pPr>
      <w:rPr>
        <w:rFonts w:hint="default" w:ascii="Times New Roman" w:hAnsi="Times New Roman" w:cs="Times New Roman" w:eastAsiaTheme="minorEastAsia"/>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4">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164BFB"/>
    <w:rsid w:val="0153531E"/>
    <w:rsid w:val="01624027"/>
    <w:rsid w:val="018B3BAA"/>
    <w:rsid w:val="01957959"/>
    <w:rsid w:val="01DC1C82"/>
    <w:rsid w:val="02065A2E"/>
    <w:rsid w:val="020928F5"/>
    <w:rsid w:val="02281CFD"/>
    <w:rsid w:val="02626E3D"/>
    <w:rsid w:val="02770E1A"/>
    <w:rsid w:val="0298367A"/>
    <w:rsid w:val="02D254EC"/>
    <w:rsid w:val="02F72239"/>
    <w:rsid w:val="02FE5F82"/>
    <w:rsid w:val="032D5AEE"/>
    <w:rsid w:val="03A05508"/>
    <w:rsid w:val="03AB67DC"/>
    <w:rsid w:val="03C77456"/>
    <w:rsid w:val="043D2559"/>
    <w:rsid w:val="0478015E"/>
    <w:rsid w:val="0526729B"/>
    <w:rsid w:val="05510DD1"/>
    <w:rsid w:val="062A620F"/>
    <w:rsid w:val="064B00B0"/>
    <w:rsid w:val="06654A0B"/>
    <w:rsid w:val="06823D8F"/>
    <w:rsid w:val="07622262"/>
    <w:rsid w:val="07CD3CDD"/>
    <w:rsid w:val="08C13553"/>
    <w:rsid w:val="09294F7D"/>
    <w:rsid w:val="09674661"/>
    <w:rsid w:val="097E672F"/>
    <w:rsid w:val="09825F02"/>
    <w:rsid w:val="09AB6C45"/>
    <w:rsid w:val="09E20449"/>
    <w:rsid w:val="0A2802DC"/>
    <w:rsid w:val="0A4B6F30"/>
    <w:rsid w:val="0A731B50"/>
    <w:rsid w:val="0B802D0D"/>
    <w:rsid w:val="0BC176FB"/>
    <w:rsid w:val="0BF41031"/>
    <w:rsid w:val="0C1D57F9"/>
    <w:rsid w:val="0C953742"/>
    <w:rsid w:val="0CA242EA"/>
    <w:rsid w:val="0D613BA3"/>
    <w:rsid w:val="0D744565"/>
    <w:rsid w:val="0D7F564D"/>
    <w:rsid w:val="0D835665"/>
    <w:rsid w:val="0DE052FE"/>
    <w:rsid w:val="0DFF2B1F"/>
    <w:rsid w:val="0E3330D0"/>
    <w:rsid w:val="0E5576D4"/>
    <w:rsid w:val="0ECE66B5"/>
    <w:rsid w:val="0F11785B"/>
    <w:rsid w:val="0F21557B"/>
    <w:rsid w:val="0F372967"/>
    <w:rsid w:val="0F5107D2"/>
    <w:rsid w:val="0FDA7DDA"/>
    <w:rsid w:val="0FFA1150"/>
    <w:rsid w:val="112D72C6"/>
    <w:rsid w:val="113F3856"/>
    <w:rsid w:val="11A50508"/>
    <w:rsid w:val="120639A8"/>
    <w:rsid w:val="12447798"/>
    <w:rsid w:val="125D4125"/>
    <w:rsid w:val="12AE4121"/>
    <w:rsid w:val="13583391"/>
    <w:rsid w:val="137F4008"/>
    <w:rsid w:val="13F672DD"/>
    <w:rsid w:val="140A2CA4"/>
    <w:rsid w:val="140C5848"/>
    <w:rsid w:val="141B497D"/>
    <w:rsid w:val="144E5CD4"/>
    <w:rsid w:val="14BF7340"/>
    <w:rsid w:val="15220493"/>
    <w:rsid w:val="158F210D"/>
    <w:rsid w:val="15E12A88"/>
    <w:rsid w:val="15E95672"/>
    <w:rsid w:val="16054980"/>
    <w:rsid w:val="16271D63"/>
    <w:rsid w:val="167A7800"/>
    <w:rsid w:val="16BD2FB9"/>
    <w:rsid w:val="16C05D40"/>
    <w:rsid w:val="16E7731D"/>
    <w:rsid w:val="179855D1"/>
    <w:rsid w:val="17A613DC"/>
    <w:rsid w:val="188A0D46"/>
    <w:rsid w:val="18EF4764"/>
    <w:rsid w:val="19607D81"/>
    <w:rsid w:val="199503FD"/>
    <w:rsid w:val="19AF5CF6"/>
    <w:rsid w:val="19F256A0"/>
    <w:rsid w:val="1A3F5603"/>
    <w:rsid w:val="1AA54D0B"/>
    <w:rsid w:val="1B3C4343"/>
    <w:rsid w:val="1B870B5B"/>
    <w:rsid w:val="1BBC09F6"/>
    <w:rsid w:val="1C3571F6"/>
    <w:rsid w:val="1C3672FA"/>
    <w:rsid w:val="1C3A751E"/>
    <w:rsid w:val="1C5D00DA"/>
    <w:rsid w:val="1C7D0C1A"/>
    <w:rsid w:val="1C7E2DD6"/>
    <w:rsid w:val="1CAD4CCB"/>
    <w:rsid w:val="1CCC40C9"/>
    <w:rsid w:val="1D186F9D"/>
    <w:rsid w:val="1D504421"/>
    <w:rsid w:val="1DA251E1"/>
    <w:rsid w:val="1DA93704"/>
    <w:rsid w:val="1E343C5D"/>
    <w:rsid w:val="1ECF1323"/>
    <w:rsid w:val="1F295D72"/>
    <w:rsid w:val="1F4325C8"/>
    <w:rsid w:val="1F595BBB"/>
    <w:rsid w:val="1F7C7957"/>
    <w:rsid w:val="1FD21E35"/>
    <w:rsid w:val="1FD96681"/>
    <w:rsid w:val="1FE10390"/>
    <w:rsid w:val="1FEE7A9C"/>
    <w:rsid w:val="200E58BD"/>
    <w:rsid w:val="205164A7"/>
    <w:rsid w:val="2090238B"/>
    <w:rsid w:val="20A434B3"/>
    <w:rsid w:val="20BA6502"/>
    <w:rsid w:val="20EE04E5"/>
    <w:rsid w:val="216D7544"/>
    <w:rsid w:val="21B80AA5"/>
    <w:rsid w:val="221703FC"/>
    <w:rsid w:val="225216B5"/>
    <w:rsid w:val="22B37446"/>
    <w:rsid w:val="22CB0F22"/>
    <w:rsid w:val="235408E6"/>
    <w:rsid w:val="23FD5BE3"/>
    <w:rsid w:val="24386853"/>
    <w:rsid w:val="24715F69"/>
    <w:rsid w:val="24B140D4"/>
    <w:rsid w:val="24C569C9"/>
    <w:rsid w:val="24F907DC"/>
    <w:rsid w:val="250D35C2"/>
    <w:rsid w:val="252A03F9"/>
    <w:rsid w:val="25EF43C8"/>
    <w:rsid w:val="262E08BF"/>
    <w:rsid w:val="263951B2"/>
    <w:rsid w:val="263E55AD"/>
    <w:rsid w:val="264B37D3"/>
    <w:rsid w:val="27930B1B"/>
    <w:rsid w:val="28140998"/>
    <w:rsid w:val="283146AB"/>
    <w:rsid w:val="288C6204"/>
    <w:rsid w:val="28A96A0F"/>
    <w:rsid w:val="28DD5033"/>
    <w:rsid w:val="28EE7A07"/>
    <w:rsid w:val="291F3AAD"/>
    <w:rsid w:val="29CD4516"/>
    <w:rsid w:val="2A1E2DE0"/>
    <w:rsid w:val="2A7049D1"/>
    <w:rsid w:val="2AB04251"/>
    <w:rsid w:val="2ABE7215"/>
    <w:rsid w:val="2AE558B3"/>
    <w:rsid w:val="2AE8229B"/>
    <w:rsid w:val="2AEC42E5"/>
    <w:rsid w:val="2B034D47"/>
    <w:rsid w:val="2B641C02"/>
    <w:rsid w:val="2B6F681F"/>
    <w:rsid w:val="2B8302EB"/>
    <w:rsid w:val="2B893BA3"/>
    <w:rsid w:val="2BC82480"/>
    <w:rsid w:val="2BEB375B"/>
    <w:rsid w:val="2C07332F"/>
    <w:rsid w:val="2C1A5D63"/>
    <w:rsid w:val="2C2907BF"/>
    <w:rsid w:val="2C80477B"/>
    <w:rsid w:val="2CA73FE3"/>
    <w:rsid w:val="2CD46AFB"/>
    <w:rsid w:val="2CE15438"/>
    <w:rsid w:val="2D812190"/>
    <w:rsid w:val="2DA94150"/>
    <w:rsid w:val="2E1176AC"/>
    <w:rsid w:val="2ECB7AE0"/>
    <w:rsid w:val="2F0E5D72"/>
    <w:rsid w:val="2F235269"/>
    <w:rsid w:val="2F322289"/>
    <w:rsid w:val="2F4B1C2D"/>
    <w:rsid w:val="2FC15AF9"/>
    <w:rsid w:val="2FDC4E75"/>
    <w:rsid w:val="30571C73"/>
    <w:rsid w:val="30943D7F"/>
    <w:rsid w:val="309460D4"/>
    <w:rsid w:val="309C7501"/>
    <w:rsid w:val="30A819D5"/>
    <w:rsid w:val="310D7287"/>
    <w:rsid w:val="313A0372"/>
    <w:rsid w:val="316C26E3"/>
    <w:rsid w:val="31B6217A"/>
    <w:rsid w:val="32305666"/>
    <w:rsid w:val="328D4D87"/>
    <w:rsid w:val="32987EA1"/>
    <w:rsid w:val="32EC2013"/>
    <w:rsid w:val="33021368"/>
    <w:rsid w:val="33133DBA"/>
    <w:rsid w:val="33491F36"/>
    <w:rsid w:val="33883009"/>
    <w:rsid w:val="33CC2F57"/>
    <w:rsid w:val="346C2BDC"/>
    <w:rsid w:val="34E63221"/>
    <w:rsid w:val="34EA3595"/>
    <w:rsid w:val="34F31159"/>
    <w:rsid w:val="34F61BA3"/>
    <w:rsid w:val="35684E72"/>
    <w:rsid w:val="35D34EB8"/>
    <w:rsid w:val="361A0DD1"/>
    <w:rsid w:val="363A75C1"/>
    <w:rsid w:val="368E7AA5"/>
    <w:rsid w:val="36950F43"/>
    <w:rsid w:val="36F13745"/>
    <w:rsid w:val="37235D83"/>
    <w:rsid w:val="37A42BA6"/>
    <w:rsid w:val="386C1CFB"/>
    <w:rsid w:val="388C38C8"/>
    <w:rsid w:val="388E6306"/>
    <w:rsid w:val="3891144C"/>
    <w:rsid w:val="38E40513"/>
    <w:rsid w:val="393853EE"/>
    <w:rsid w:val="39474FFC"/>
    <w:rsid w:val="39A12E64"/>
    <w:rsid w:val="39E030FB"/>
    <w:rsid w:val="39E551C2"/>
    <w:rsid w:val="3A280D85"/>
    <w:rsid w:val="3A985F9F"/>
    <w:rsid w:val="3ABE7AAF"/>
    <w:rsid w:val="3ACA79CB"/>
    <w:rsid w:val="3ACD696C"/>
    <w:rsid w:val="3B1D04C9"/>
    <w:rsid w:val="3B564493"/>
    <w:rsid w:val="3B68666D"/>
    <w:rsid w:val="3B924465"/>
    <w:rsid w:val="3BA94452"/>
    <w:rsid w:val="3C031B6A"/>
    <w:rsid w:val="3C8B2EA4"/>
    <w:rsid w:val="3CA02F85"/>
    <w:rsid w:val="3CAE115E"/>
    <w:rsid w:val="3CB6404C"/>
    <w:rsid w:val="3CC85F33"/>
    <w:rsid w:val="3D6F2596"/>
    <w:rsid w:val="3DC16634"/>
    <w:rsid w:val="3E1A5B77"/>
    <w:rsid w:val="3E3D115C"/>
    <w:rsid w:val="3E816ACA"/>
    <w:rsid w:val="3EBA3F51"/>
    <w:rsid w:val="3ED90D52"/>
    <w:rsid w:val="3EFB0DA2"/>
    <w:rsid w:val="3F4371E9"/>
    <w:rsid w:val="3F5B25E2"/>
    <w:rsid w:val="3FBE5D52"/>
    <w:rsid w:val="3FEB354A"/>
    <w:rsid w:val="40273EB3"/>
    <w:rsid w:val="403917EB"/>
    <w:rsid w:val="404F7A6B"/>
    <w:rsid w:val="40705D5D"/>
    <w:rsid w:val="40C765F3"/>
    <w:rsid w:val="40E6301D"/>
    <w:rsid w:val="41071BAC"/>
    <w:rsid w:val="41256FB7"/>
    <w:rsid w:val="4154071D"/>
    <w:rsid w:val="42AE14DC"/>
    <w:rsid w:val="42C843A0"/>
    <w:rsid w:val="42F20CDD"/>
    <w:rsid w:val="434941B7"/>
    <w:rsid w:val="43776349"/>
    <w:rsid w:val="43A46A86"/>
    <w:rsid w:val="43EE5166"/>
    <w:rsid w:val="43F57DBA"/>
    <w:rsid w:val="44AC3C12"/>
    <w:rsid w:val="44B2766E"/>
    <w:rsid w:val="44C82F04"/>
    <w:rsid w:val="453D01E5"/>
    <w:rsid w:val="45834801"/>
    <w:rsid w:val="458F4D24"/>
    <w:rsid w:val="459C5BD8"/>
    <w:rsid w:val="45A36544"/>
    <w:rsid w:val="45B01F58"/>
    <w:rsid w:val="45ED56E7"/>
    <w:rsid w:val="45F60A50"/>
    <w:rsid w:val="465B1E86"/>
    <w:rsid w:val="46C6208F"/>
    <w:rsid w:val="482C6CD1"/>
    <w:rsid w:val="4853345A"/>
    <w:rsid w:val="48845C84"/>
    <w:rsid w:val="489C44D3"/>
    <w:rsid w:val="48F82FC3"/>
    <w:rsid w:val="490D3059"/>
    <w:rsid w:val="49500FEB"/>
    <w:rsid w:val="4982678C"/>
    <w:rsid w:val="49F32E1B"/>
    <w:rsid w:val="49FF1C1E"/>
    <w:rsid w:val="4A0B7057"/>
    <w:rsid w:val="4A280667"/>
    <w:rsid w:val="4A495F41"/>
    <w:rsid w:val="4A511B6E"/>
    <w:rsid w:val="4A7C4548"/>
    <w:rsid w:val="4B5B5B93"/>
    <w:rsid w:val="4B901389"/>
    <w:rsid w:val="4BFE2AE1"/>
    <w:rsid w:val="4C2C30BE"/>
    <w:rsid w:val="4C3A2A9D"/>
    <w:rsid w:val="4C5D2EB7"/>
    <w:rsid w:val="4C8D7B0E"/>
    <w:rsid w:val="4CBF03D6"/>
    <w:rsid w:val="4D014AEF"/>
    <w:rsid w:val="4D105B68"/>
    <w:rsid w:val="4D1E3273"/>
    <w:rsid w:val="4D513299"/>
    <w:rsid w:val="4DA22392"/>
    <w:rsid w:val="4DBE5704"/>
    <w:rsid w:val="4DF96CBC"/>
    <w:rsid w:val="4E4C233E"/>
    <w:rsid w:val="4E6467C3"/>
    <w:rsid w:val="4E9A7FF9"/>
    <w:rsid w:val="4EDA7726"/>
    <w:rsid w:val="4EDF702E"/>
    <w:rsid w:val="4EF148C1"/>
    <w:rsid w:val="4F047884"/>
    <w:rsid w:val="4F186AC1"/>
    <w:rsid w:val="4F813AF7"/>
    <w:rsid w:val="4FBD6EC5"/>
    <w:rsid w:val="4FBF1AB2"/>
    <w:rsid w:val="50150A2D"/>
    <w:rsid w:val="504E5AC6"/>
    <w:rsid w:val="505076EF"/>
    <w:rsid w:val="505F3BD5"/>
    <w:rsid w:val="507820B7"/>
    <w:rsid w:val="508A0B34"/>
    <w:rsid w:val="509A0302"/>
    <w:rsid w:val="50E042AF"/>
    <w:rsid w:val="513C5648"/>
    <w:rsid w:val="51736098"/>
    <w:rsid w:val="51B14BED"/>
    <w:rsid w:val="51EE252C"/>
    <w:rsid w:val="51FA3D86"/>
    <w:rsid w:val="52022698"/>
    <w:rsid w:val="526965AA"/>
    <w:rsid w:val="531E2281"/>
    <w:rsid w:val="54175BE1"/>
    <w:rsid w:val="5445166E"/>
    <w:rsid w:val="54632332"/>
    <w:rsid w:val="547236DF"/>
    <w:rsid w:val="54944CE7"/>
    <w:rsid w:val="55436523"/>
    <w:rsid w:val="55CA20E9"/>
    <w:rsid w:val="55ED23C7"/>
    <w:rsid w:val="560C0036"/>
    <w:rsid w:val="563C5184"/>
    <w:rsid w:val="565631F5"/>
    <w:rsid w:val="56C44CD3"/>
    <w:rsid w:val="581B09AF"/>
    <w:rsid w:val="582E227B"/>
    <w:rsid w:val="583C79A9"/>
    <w:rsid w:val="58983966"/>
    <w:rsid w:val="589E3B99"/>
    <w:rsid w:val="589F3533"/>
    <w:rsid w:val="58FF6291"/>
    <w:rsid w:val="593261D2"/>
    <w:rsid w:val="59423730"/>
    <w:rsid w:val="595A6E9E"/>
    <w:rsid w:val="5A8F1C82"/>
    <w:rsid w:val="5AA04D8D"/>
    <w:rsid w:val="5AFF5DE6"/>
    <w:rsid w:val="5B4026E8"/>
    <w:rsid w:val="5B482E24"/>
    <w:rsid w:val="5C0025C0"/>
    <w:rsid w:val="5C9A4DB7"/>
    <w:rsid w:val="5D1A39EE"/>
    <w:rsid w:val="5D5C7688"/>
    <w:rsid w:val="5D615C0F"/>
    <w:rsid w:val="5D844DB8"/>
    <w:rsid w:val="5DEF6B62"/>
    <w:rsid w:val="5E224225"/>
    <w:rsid w:val="5E2732CD"/>
    <w:rsid w:val="5E336F39"/>
    <w:rsid w:val="5E7E4092"/>
    <w:rsid w:val="5F5F081B"/>
    <w:rsid w:val="5FF20BF7"/>
    <w:rsid w:val="60205F90"/>
    <w:rsid w:val="608E2F6C"/>
    <w:rsid w:val="60EC3C37"/>
    <w:rsid w:val="617A5318"/>
    <w:rsid w:val="61A058F7"/>
    <w:rsid w:val="62082A4E"/>
    <w:rsid w:val="623C28E2"/>
    <w:rsid w:val="62CA193B"/>
    <w:rsid w:val="62D53BF4"/>
    <w:rsid w:val="631E0963"/>
    <w:rsid w:val="63483DC6"/>
    <w:rsid w:val="63610183"/>
    <w:rsid w:val="637947A5"/>
    <w:rsid w:val="63D0005D"/>
    <w:rsid w:val="64B7605C"/>
    <w:rsid w:val="652564C3"/>
    <w:rsid w:val="652B096E"/>
    <w:rsid w:val="65530E49"/>
    <w:rsid w:val="658B678B"/>
    <w:rsid w:val="65E73B66"/>
    <w:rsid w:val="66131984"/>
    <w:rsid w:val="66187135"/>
    <w:rsid w:val="66E16576"/>
    <w:rsid w:val="66E33C2D"/>
    <w:rsid w:val="67427945"/>
    <w:rsid w:val="678164D2"/>
    <w:rsid w:val="67D079BF"/>
    <w:rsid w:val="67E04310"/>
    <w:rsid w:val="68121D83"/>
    <w:rsid w:val="68233C28"/>
    <w:rsid w:val="6906197A"/>
    <w:rsid w:val="690C637F"/>
    <w:rsid w:val="692A17F3"/>
    <w:rsid w:val="69C27972"/>
    <w:rsid w:val="6A2E4954"/>
    <w:rsid w:val="6A6E396D"/>
    <w:rsid w:val="6AC9421D"/>
    <w:rsid w:val="6AD94F47"/>
    <w:rsid w:val="6C4C2667"/>
    <w:rsid w:val="6CD40BE1"/>
    <w:rsid w:val="6CDA49A3"/>
    <w:rsid w:val="6CF36133"/>
    <w:rsid w:val="6D27071C"/>
    <w:rsid w:val="6D2C0194"/>
    <w:rsid w:val="6DD1076A"/>
    <w:rsid w:val="6DDE3DAF"/>
    <w:rsid w:val="6E1735DC"/>
    <w:rsid w:val="6E2211D6"/>
    <w:rsid w:val="6EBD64D7"/>
    <w:rsid w:val="6F7A0A72"/>
    <w:rsid w:val="6FBA4BA1"/>
    <w:rsid w:val="70E13200"/>
    <w:rsid w:val="714420CD"/>
    <w:rsid w:val="715F4C2D"/>
    <w:rsid w:val="72024D75"/>
    <w:rsid w:val="724530CF"/>
    <w:rsid w:val="72CB7F46"/>
    <w:rsid w:val="73121CB7"/>
    <w:rsid w:val="73134E8E"/>
    <w:rsid w:val="745C121D"/>
    <w:rsid w:val="755C4C37"/>
    <w:rsid w:val="761A2E8D"/>
    <w:rsid w:val="768D7CD7"/>
    <w:rsid w:val="76A17FB6"/>
    <w:rsid w:val="774D1291"/>
    <w:rsid w:val="776C25E5"/>
    <w:rsid w:val="776C3E9D"/>
    <w:rsid w:val="77B7237F"/>
    <w:rsid w:val="77FD2C5E"/>
    <w:rsid w:val="78271104"/>
    <w:rsid w:val="784B7472"/>
    <w:rsid w:val="78861A8D"/>
    <w:rsid w:val="78ED42D2"/>
    <w:rsid w:val="78F82ED4"/>
    <w:rsid w:val="7925703F"/>
    <w:rsid w:val="7962750F"/>
    <w:rsid w:val="796B0021"/>
    <w:rsid w:val="79701A60"/>
    <w:rsid w:val="797218E2"/>
    <w:rsid w:val="7A4205D3"/>
    <w:rsid w:val="7AB05BBC"/>
    <w:rsid w:val="7AB44E97"/>
    <w:rsid w:val="7AB94AC3"/>
    <w:rsid w:val="7AE36910"/>
    <w:rsid w:val="7B940404"/>
    <w:rsid w:val="7BF8597E"/>
    <w:rsid w:val="7C12395E"/>
    <w:rsid w:val="7C14711B"/>
    <w:rsid w:val="7C312516"/>
    <w:rsid w:val="7C45431D"/>
    <w:rsid w:val="7C4A144B"/>
    <w:rsid w:val="7C5E2D26"/>
    <w:rsid w:val="7C6B6B6B"/>
    <w:rsid w:val="7C963B24"/>
    <w:rsid w:val="7D4C1C46"/>
    <w:rsid w:val="7DB44FBE"/>
    <w:rsid w:val="7DC64605"/>
    <w:rsid w:val="7DDD0501"/>
    <w:rsid w:val="7E2653BA"/>
    <w:rsid w:val="7E2B63E7"/>
    <w:rsid w:val="7E8B79FF"/>
    <w:rsid w:val="7E935AFB"/>
    <w:rsid w:val="7E9C3271"/>
    <w:rsid w:val="7EC65AAB"/>
    <w:rsid w:val="7EE64951"/>
    <w:rsid w:val="7F4610EC"/>
    <w:rsid w:val="7F50759A"/>
    <w:rsid w:val="7FA522BC"/>
    <w:rsid w:val="7FC90A85"/>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3"/>
    <w:link w:val="22"/>
    <w:qFormat/>
    <w:uiPriority w:val="0"/>
    <w:pPr>
      <w:keepNext/>
      <w:spacing w:before="240" w:after="60"/>
      <w:outlineLvl w:val="0"/>
    </w:pPr>
    <w:rPr>
      <w:rFonts w:ascii="Helvetica" w:hAnsi="Helvetica" w:eastAsia="MS Mincho"/>
      <w:b/>
      <w:bCs/>
      <w:kern w:val="32"/>
      <w:sz w:val="28"/>
      <w:szCs w:val="32"/>
      <w:lang w:val="zh-CN"/>
    </w:rPr>
  </w:style>
  <w:style w:type="paragraph" w:styleId="4">
    <w:name w:val="heading 2"/>
    <w:basedOn w:val="1"/>
    <w:next w:val="3"/>
    <w:link w:val="23"/>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50"/>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4"/>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link w:val="53"/>
    <w:semiHidden/>
    <w:unhideWhenUsed/>
    <w:qFormat/>
    <w:uiPriority w:val="99"/>
    <w:pPr>
      <w:spacing w:line="240" w:lineRule="auto"/>
    </w:pPr>
    <w:rPr>
      <w:szCs w:val="20"/>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8"/>
    <w:semiHidden/>
    <w:unhideWhenUsed/>
    <w:qFormat/>
    <w:uiPriority w:val="99"/>
    <w:rPr>
      <w:sz w:val="18"/>
      <w:szCs w:val="18"/>
      <w:lang w:val="zh-CN"/>
    </w:rPr>
  </w:style>
  <w:style w:type="paragraph" w:styleId="13">
    <w:name w:val="footer"/>
    <w:basedOn w:val="1"/>
    <w:link w:val="27"/>
    <w:unhideWhenUsed/>
    <w:qFormat/>
    <w:uiPriority w:val="99"/>
    <w:pPr>
      <w:tabs>
        <w:tab w:val="center" w:pos="4153"/>
        <w:tab w:val="right" w:pos="8306"/>
      </w:tabs>
      <w:snapToGrid w:val="0"/>
    </w:pPr>
    <w:rPr>
      <w:sz w:val="18"/>
      <w:szCs w:val="18"/>
      <w:lang w:val="zh-CN"/>
    </w:rPr>
  </w:style>
  <w:style w:type="paragraph" w:styleId="14">
    <w:name w:val="header"/>
    <w:basedOn w:val="1"/>
    <w:link w:val="25"/>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6">
    <w:name w:val="annotation subject"/>
    <w:basedOn w:val="8"/>
    <w:next w:val="8"/>
    <w:link w:val="54"/>
    <w:semiHidden/>
    <w:unhideWhenUsed/>
    <w:qFormat/>
    <w:uiPriority w:val="99"/>
    <w:rPr>
      <w:b/>
      <w:bCs/>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qFormat/>
    <w:uiPriority w:val="99"/>
    <w:rPr>
      <w:color w:val="0000FF"/>
      <w:u w:val="single"/>
    </w:rPr>
  </w:style>
  <w:style w:type="character" w:styleId="21">
    <w:name w:val="annotation reference"/>
    <w:basedOn w:val="19"/>
    <w:semiHidden/>
    <w:unhideWhenUsed/>
    <w:qFormat/>
    <w:uiPriority w:val="99"/>
    <w:rPr>
      <w:sz w:val="16"/>
      <w:szCs w:val="16"/>
    </w:rPr>
  </w:style>
  <w:style w:type="character" w:customStyle="1" w:styleId="22">
    <w:name w:val="标题 1 Char"/>
    <w:link w:val="2"/>
    <w:qFormat/>
    <w:uiPriority w:val="0"/>
    <w:rPr>
      <w:rFonts w:ascii="Helvetica" w:hAnsi="Helvetica" w:eastAsia="MS Mincho" w:cs="Times New Roman"/>
      <w:b/>
      <w:bCs/>
      <w:kern w:val="32"/>
      <w:sz w:val="28"/>
      <w:szCs w:val="32"/>
      <w:lang w:val="zh-CN" w:eastAsia="en-US"/>
    </w:rPr>
  </w:style>
  <w:style w:type="character" w:customStyle="1" w:styleId="23">
    <w:name w:val="标题 2 Char"/>
    <w:link w:val="4"/>
    <w:qFormat/>
    <w:uiPriority w:val="0"/>
    <w:rPr>
      <w:rFonts w:ascii="Helvetica" w:hAnsi="Helvetica" w:eastAsia="MS Mincho" w:cs="Times New Roman"/>
      <w:b/>
      <w:bCs/>
      <w:iCs/>
      <w:kern w:val="0"/>
      <w:sz w:val="20"/>
      <w:szCs w:val="28"/>
      <w:lang w:val="zh-CN" w:eastAsia="en-US"/>
    </w:rPr>
  </w:style>
  <w:style w:type="character" w:customStyle="1" w:styleId="24">
    <w:name w:val="正文文本 Char"/>
    <w:link w:val="3"/>
    <w:qFormat/>
    <w:uiPriority w:val="0"/>
    <w:rPr>
      <w:rFonts w:ascii="Times New Roman" w:hAnsi="Times New Roman" w:eastAsia="MS Mincho" w:cs="Times New Roman"/>
      <w:kern w:val="0"/>
      <w:sz w:val="20"/>
      <w:szCs w:val="24"/>
      <w:lang w:val="zh-CN" w:eastAsia="en-US"/>
    </w:rPr>
  </w:style>
  <w:style w:type="character" w:customStyle="1" w:styleId="25">
    <w:name w:val="页眉 Char"/>
    <w:link w:val="14"/>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页脚 Char"/>
    <w:link w:val="13"/>
    <w:qFormat/>
    <w:uiPriority w:val="99"/>
    <w:rPr>
      <w:rFonts w:ascii="Times New Roman" w:hAnsi="Times New Roman" w:eastAsia="Times New Roman" w:cs="Times New Roman"/>
      <w:kern w:val="0"/>
      <w:sz w:val="18"/>
      <w:szCs w:val="18"/>
      <w:lang w:eastAsia="en-US"/>
    </w:rPr>
  </w:style>
  <w:style w:type="character" w:customStyle="1" w:styleId="28">
    <w:name w:val="批注框文本 Char"/>
    <w:link w:val="12"/>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文档结构图 Char"/>
    <w:link w:val="7"/>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jc w:val="center"/>
    </w:pPr>
    <w:rPr>
      <w:lang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列出段落 Char"/>
    <w:link w:val="29"/>
    <w:qFormat/>
    <w:uiPriority w:val="34"/>
    <w:rPr>
      <w:kern w:val="2"/>
      <w:sz w:val="21"/>
      <w:szCs w:val="22"/>
    </w:rPr>
  </w:style>
  <w:style w:type="character" w:customStyle="1" w:styleId="46">
    <w:name w:val="ZGSM"/>
    <w:qFormat/>
    <w:uiPriority w:val="0"/>
  </w:style>
  <w:style w:type="character" w:customStyle="1" w:styleId="47">
    <w:name w:val="日期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标题 3 Char"/>
    <w:link w:val="5"/>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3">
    <w:name w:val="批注文字 Char"/>
    <w:basedOn w:val="19"/>
    <w:link w:val="8"/>
    <w:semiHidden/>
    <w:qFormat/>
    <w:uiPriority w:val="99"/>
    <w:rPr>
      <w:rFonts w:ascii="Times New Roman" w:hAnsi="Times New Roman" w:eastAsia="Times New Roman"/>
      <w:lang w:eastAsia="en-US"/>
    </w:rPr>
  </w:style>
  <w:style w:type="character" w:customStyle="1" w:styleId="54">
    <w:name w:val="批注主题 Char"/>
    <w:basedOn w:val="53"/>
    <w:link w:val="16"/>
    <w:semiHidden/>
    <w:qFormat/>
    <w:uiPriority w:val="99"/>
    <w:rPr>
      <w:rFonts w:ascii="Times New Roman" w:hAnsi="Times New Roman" w:eastAsia="Times New Roman"/>
      <w:b/>
      <w:bCs/>
      <w:lang w:eastAsia="en-US"/>
    </w:rPr>
  </w:style>
  <w:style w:type="paragraph" w:customStyle="1" w:styleId="55">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6">
    <w:name w:val="TAN"/>
    <w:basedOn w:val="36"/>
    <w:qFormat/>
    <w:uiPriority w:val="0"/>
    <w:pPr>
      <w:ind w:left="851" w:hanging="851"/>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Pages>
  <Words>660</Words>
  <Characters>3762</Characters>
  <Lines>31</Lines>
  <Paragraphs>8</Paragraphs>
  <TotalTime>0</TotalTime>
  <ScaleCrop>false</ScaleCrop>
  <LinksUpToDate>false</LinksUpToDate>
  <CharactersWithSpaces>4414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Wenhao Liu</dc:creator>
  <cp:lastModifiedBy>ZTE(Liu Wenhao)</cp:lastModifiedBy>
  <cp:lastPrinted>2015-02-02T11:17:00Z</cp:lastPrinted>
  <dcterms:modified xsi:type="dcterms:W3CDTF">2022-01-10T13:34:57Z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